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FB" w:rsidRDefault="006368FB" w:rsidP="006368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РЕПУБЛИКА СРБИЈА</w:t>
      </w:r>
    </w:p>
    <w:p w:rsidR="006368FB" w:rsidRDefault="006368FB" w:rsidP="006368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НАРОДНА СКУПШТИНА</w:t>
      </w:r>
    </w:p>
    <w:p w:rsidR="006368FB" w:rsidRDefault="006368FB" w:rsidP="006368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Одбор за Косово и Метохију</w:t>
      </w:r>
    </w:p>
    <w:p w:rsidR="006368FB" w:rsidRDefault="00E35C67" w:rsidP="006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 Број: 06-2/2</w:t>
      </w:r>
      <w:r w:rsidR="00851A5A"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-21</w:t>
      </w:r>
    </w:p>
    <w:p w:rsidR="006368FB" w:rsidRDefault="00E35C67" w:rsidP="006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51A5A">
        <w:rPr>
          <w:rFonts w:ascii="Times New Roman" w:eastAsia="Times New Roman" w:hAnsi="Times New Roman" w:cs="Times New Roman"/>
          <w:sz w:val="24"/>
          <w:szCs w:val="24"/>
        </w:rPr>
        <w:t>9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 2021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6368FB" w:rsidRDefault="006368FB" w:rsidP="006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6368FB" w:rsidRDefault="006368FB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6368FB" w:rsidRDefault="00851A5A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ДЕВЕТЕ</w:t>
      </w:r>
      <w:r w:rsidR="00E35C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 ОДБОРА ЗА КОСОВО И МЕТОХИЈУ</w:t>
      </w:r>
    </w:p>
    <w:p w:rsidR="006368FB" w:rsidRDefault="006368FB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8FB" w:rsidRDefault="006368FB" w:rsidP="0063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4059" w:rsidRDefault="00734E06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одржана </w:t>
      </w:r>
      <w:r w:rsidR="00851A5A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83DB9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D83DB9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у </w:t>
      </w:r>
      <w:r w:rsidR="00D83D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сали </w:t>
      </w:r>
      <w:r w:rsidR="00851A5A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Дома Народне скупштине  са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почетком  у 11</w:t>
      </w:r>
      <w:r w:rsidR="00F231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3DB9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A44059" w:rsidRDefault="00C53806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мр Милован Дрецун председник Одбора за Косово и Метохију.</w:t>
      </w:r>
    </w:p>
    <w:p w:rsidR="006E1369" w:rsidRPr="003B12A9" w:rsidRDefault="006368FB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Данијела Вељовић, заменик председника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Одбора: 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Миодраг Линта, 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>ца Обрадовић,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Митровић,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 Вујичић,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Терзић,</w:t>
      </w:r>
      <w:r w:rsidR="00EE52D4" w:rsidRP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Тамара Пилиповић, </w:t>
      </w:r>
      <w:r w:rsidR="004E507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Мирковић,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Рајко Капелан, Славиша Булатовић, Љубомир Марић, Србислав Филиповић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Ђорђе Косанић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заменици чланова Одбора: </w:t>
      </w:r>
      <w:r w:rsidR="0019645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Предраг М</w:t>
      </w:r>
      <w:r w:rsidR="006E1369">
        <w:rPr>
          <w:rFonts w:ascii="Times New Roman" w:eastAsia="Times New Roman" w:hAnsi="Times New Roman" w:cs="Times New Roman"/>
          <w:sz w:val="24"/>
          <w:szCs w:val="24"/>
          <w:lang w:val="sr-Cyrl-RS"/>
        </w:rPr>
        <w:t>илошевић, Светозар Андрић и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 Тодоровић</w:t>
      </w:r>
      <w:r w:rsidR="006E1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369" w:rsidRDefault="006E1369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оправданих разлога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исуствовао члан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  <w:r w:rsidR="00A44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Звонимир Стевић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 заменик Снежана Пауновић.</w:t>
      </w:r>
    </w:p>
    <w:p w:rsidR="006E1369" w:rsidRDefault="006E1369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 Канцеларије</w:t>
      </w:r>
      <w:r w:rsidRPr="006F2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координационе послове у преговарачком  проц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есу са ПИС у           Приштини седници је присуствовао Милоје Здравковић, директор Канцеларије. </w:t>
      </w:r>
    </w:p>
    <w:p w:rsidR="006B1BA6" w:rsidRDefault="006E1369" w:rsidP="006E1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 Канцеларије за Косово и Метохију седници је присуствовао Игор Поповић, помоћник директора</w:t>
      </w:r>
      <w:r w:rsidR="00196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Канцеларије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B12A9" w:rsidRDefault="001634F3" w:rsidP="003B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присуствовало </w:t>
      </w:r>
      <w:r w:rsidR="00EA41EE">
        <w:rPr>
          <w:rFonts w:ascii="Times New Roman" w:eastAsia="Times New Roman" w:hAnsi="Times New Roman" w:cs="Times New Roman"/>
          <w:sz w:val="24"/>
          <w:szCs w:val="24"/>
          <w:lang w:val="sr-Cyrl-RS"/>
        </w:rPr>
        <w:t>14 чланова и 3</w:t>
      </w:r>
      <w:bookmarkStart w:id="0" w:name="_GoBack"/>
      <w:bookmarkEnd w:id="0"/>
      <w:r w:rsidR="00D63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19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заменика члана Одбора</w:t>
      </w:r>
      <w:r w:rsidR="0063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B12A9"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усвојио 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</w:t>
      </w:r>
    </w:p>
    <w:p w:rsidR="00427804" w:rsidRPr="00F816E9" w:rsidRDefault="003B12A9" w:rsidP="00F8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12A9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д:</w:t>
      </w:r>
    </w:p>
    <w:p w:rsidR="00427804" w:rsidRPr="00427804" w:rsidRDefault="00427804" w:rsidP="00F8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1.Разматрање Извештаја о раду Канцеларије за Косово и Метохију за период од маја 2019. до јуна 2021. године, који је поднела Канцеларија за Косово и Метохију (03 Број 02-1119/21 од 18. јуна 2021. године);</w:t>
      </w:r>
    </w:p>
    <w:p w:rsidR="00427804" w:rsidRPr="00427804" w:rsidRDefault="00427804" w:rsidP="00F8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2.Разматрање Извештаја о преговарачком процесу са Привременим институцијама самоуправе у Приштини од маја 2019. до 15. јуна 2021. године, који је поднела Канцеларија за Косово и Метохију и  Канцеларија за координационе послове у преговарачком процесу са Привременим институцијама самоуправе у Приштини (03 Број 02-1120/21  од 18. јуна 2021. године);</w:t>
      </w:r>
    </w:p>
    <w:p w:rsidR="006F2843" w:rsidRPr="00F816E9" w:rsidRDefault="00427804" w:rsidP="00F8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>3.Разно</w:t>
      </w:r>
    </w:p>
    <w:p w:rsidR="00F816E9" w:rsidRDefault="00F816E9" w:rsidP="00F81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је  обавестио присутне да ће се радити у скла</w:t>
      </w:r>
      <w:r w:rsidR="00B3358F">
        <w:rPr>
          <w:rFonts w:ascii="Times New Roman" w:eastAsia="Times New Roman" w:hAnsi="Times New Roman" w:cs="Times New Roman"/>
          <w:sz w:val="24"/>
          <w:szCs w:val="24"/>
          <w:lang w:val="sr-Cyrl-RS"/>
        </w:rPr>
        <w:t>ду са</w:t>
      </w:r>
      <w:r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временом за расправу дефинисаним чланом 75. Пословника Народне скупштине.</w:t>
      </w:r>
    </w:p>
    <w:p w:rsidR="00151CEF" w:rsidRDefault="005D1B4C" w:rsidP="000E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првој тачки дневног реда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председавајући је</w:t>
      </w:r>
      <w:r w:rsidR="00F8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дао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реч  Игор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Поповић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помоћнику директора Канцеларије за Косово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Метохију. Поповић је 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почетку излагања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да је </w:t>
      </w:r>
      <w:r w:rsidR="00B335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извештајном периоду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оквиру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Сектора за планирање и реализа</w:t>
      </w:r>
      <w:r w:rsidR="00B3358F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цију инфраструктурних пројеката и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зграђено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реконструисано 1.467 стамбених јединица у вредности од 2.278.509.386,28 динара. Од тога је изграђено и реконструисано 99 кућа, индивидуалних стамбених објеката, 566 стамбених јединица у оквиру 42 зграде и испоручена помоћ у грађевинском материјалу з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802 домаћинства.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периоду од октобра 2020. године финансирана је изградња и капитална реконструкција 145 стамбених јединица, изграђена је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31 кућа, испоручена је помоћ у грађевинском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материјалу за 115 домаћинстава.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периоду од октобра 2020. године финансирана је изградња и у току су завршни радови на изградњи 15 стамбених зграда са 180 стамбених јединица у износу од 800.884.000 које ће бити завршене током 2021. године.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Поповић је п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осебно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поменуо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повратничко насеље „Сунчана долина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и истакао да је у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извештајном периоду под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ржана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изградња повратничког насеља на локацији Мал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Звечан у Звечану средствима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изн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осу од 1.997.554.290,85 динара и да ће бити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обезбеђени услови за живот и рад до 1.500 лица, око 350 породица, кроз планирану изградњу објеката саобраћајне инфраструктуре, 135 стамбених објеката са укупно 355 стамбених јединица и пратећих јавних објеката - школе, црква, тржница, дом заједнице, спортски терени и обданишта.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 је и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стакао да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 2019. години одобрено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финансирање 46 стамбених објеката са 92 стамбене јединице, дечија установа и физичко-техничка заштита објеката. У 2020. години одобрено је финансирање 24 стамбена објекта са 92 стамбене јединице.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години одобрена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средства у укупном из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носу од 287.472.000 динара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изградњу седам стамбених објекат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са 32 стамбене јединице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спољно уређење јавних површина. Нагласио је да су у току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завршни радови на изградњи седам стамбених објеката са 32 стамбене јединице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радови на завршетку дечијег обданишта и изградња цркве Светог Стефана Дечанског чија се комплетна реализац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ија очекује током 2021. године.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извештајном периоду завршен је регионални водовод Зубин Поток, Звечан и Косовска Митровица за чију је реализацију утрошено 1.564.099.925 динара. Такође, у завршној фази су радови на изградњи здравствено-рекреативног комплекса „Рајска б</w:t>
      </w:r>
      <w:r w:rsidR="00775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ања“ у Бањској, општина Звечан.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Уложена финансијска средства у извештајном периоду износе 161.877.885,20 динара. До краја извештајног периода завршени су комплетни грађевинско-занатски радови на отвореним базенима, велнес и спа центру са термалним и рекреативним базенима, изграђен је нови хотел са четири етаже који има 10 опремљених апартмана и четири собе. 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оквиру Клиничко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248F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болничког комплекса Косовска Митровица 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оком 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>пандемиј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е вируса изграђена је и опремљена ПЦР лабораторија у периоду од октобра 2020. године за тестирање на присуство корона вируса у вредности од 11.974.987 динара, укупне п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>овршине 117 метара квадратних, а к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апацитет тестирања лабораторије је 2.000 узорака дневно. 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су саниране,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адаптиране и реконструисане три основне школе у Лепосавићу - ОШ „Лепосавић“ из Лепосавића, ОШ „Вук Караџић“ из Сочанице и ОШ „Стана Бачанин“ из Лешка. Укупан износ свих реконструисаних школа 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износи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143 милиона динара. Изграђен је ученички дом за Пољопривредну школу у Лешку, општина Лепосавић и финансирана изградња уређења ученичког дома.</w:t>
      </w:r>
      <w:r w:rsidR="00002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Такође је финансирана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реализација пројек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комплетне секундарне водов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одне мреже на територији општина Зубин Поток и Звечан,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чији се завршетак очекује у 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току 2021. године</w:t>
      </w:r>
      <w:r w:rsidR="005A3A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да су реализована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рушење постојећих објеката, за рашчишћавање терена и за изградњу зграде Универзитета у Косовској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Митровици за потребе смештаја Р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ектората, Природно-математичког факултета, Правног и Економског факултета, а финансирана је и изградња дечијег обданишта у Гораждевцу, техничке школе у Сувом 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>лу и обданишта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Новом Бадовцу. Као најважнију планирану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активност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2021. годину</w:t>
      </w:r>
      <w:r w:rsidR="00FC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изградњу КБЦ Приштина у Грачаници,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чија предрачунска вред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ност износи 720 милиона динара.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Везано за прошлогодишње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јесење поплаве,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је да је у току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реализација пројеката санације и превенције од поп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лава, санација стамбених и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инфраструктурних објеката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превенција поплава кроз регулисање речних токова најчешће на подручју централно</w:t>
      </w:r>
      <w:r w:rsidR="004A3700">
        <w:rPr>
          <w:rFonts w:ascii="Times New Roman" w:eastAsia="Times New Roman" w:hAnsi="Times New Roman" w:cs="Times New Roman"/>
          <w:sz w:val="24"/>
          <w:szCs w:val="24"/>
          <w:lang w:val="sr-Cyrl-RS"/>
        </w:rPr>
        <w:t>г Косова. Као п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осебан приоритет има изградња Универзитета у Приштини са привременим седиштем у Косовској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Митровици за потребе смештаја Р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ектората, ПМФ, Правног и Економског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факултета. Такође, ради се на санацији, реконструкцији, доградњи, изградњи нових објеката здравственог центра у Косовској Митровици, укупне површине 20.000 метара квадратних са 559 расположивих болничких постеља. Предрачунска вредност пројекта износи 1.200.000.000 динара. У току је израда пр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ојектно-техничке документације, рекао је Поповић.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области Сектора за бригу и културно наслеђе и сарадњу са СПЦ, у извештајном периоду финансирано је преко 246 културних манифестација, 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прослава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Божића, српске нове године, концерата, фолклорних смотри, обележавања верских празника, позоришних представа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, филмски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>х фестивала, ликовних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кол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>онија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, додела награда „Григорије Божовић“ у Зубином Потоку, Светоса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>вска академија и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Светосавски бал у Зубином Потоку, Видовданске свечаности у Грачаници, Фестивал средњовековне музике „Медимус“ у Призрену и Великогоспојински дани у 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епосавићу. 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је да је у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вештајном периоду Канцеларија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финансирала 37 манастира и цр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>кава СПЦ на КиМ. Обезбеђено је и</w:t>
      </w:r>
      <w:r w:rsidR="00B819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несметано функционисање народних кухиња и о</w:t>
      </w:r>
      <w:r w:rsidR="004F1C5C">
        <w:rPr>
          <w:rFonts w:ascii="Times New Roman" w:eastAsia="Times New Roman" w:hAnsi="Times New Roman" w:cs="Times New Roman"/>
          <w:sz w:val="24"/>
          <w:szCs w:val="24"/>
          <w:lang w:val="sr-Cyrl-RS"/>
        </w:rPr>
        <w:t>ткуп земљишта намењеног за СПЦ.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Капиталне инвестиције уложене су у Дом културе Грачаница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везано за реконструкцију Споменика културе Лазара Вучковића и Јанићија Поповића у 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Дому културе Грачаница. Истакао је да је М</w:t>
      </w:r>
      <w:r w:rsidR="003766B4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инистарство културе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 </w:t>
      </w:r>
      <w:r w:rsidR="003766B4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 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>обнове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Цркве</w:t>
      </w:r>
      <w:r w:rsidR="0037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Богородице Љевишке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издвојило 60 милиона динара.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су у питању активности</w:t>
      </w:r>
      <w:r w:rsidR="00973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</w:t>
      </w:r>
      <w:r w:rsidR="009739B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подршку привреди и пољопривреди у руралном развоју 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Поповић је упознао присутне са обновом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пројекта</w:t>
      </w:r>
      <w:r w:rsidR="00E13BEE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„Рајска бања“ у Звечану у укупној вредности од 820.951.819,20 динара.</w:t>
      </w:r>
      <w:r w:rsidR="00E13B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Такође, р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еализован је програм подршке привредном и економском развоју неалбанских заједница на територији КиМ за 2021. годину. У току је конкурс за развој привреде и предузетништва на подручју 22 општине на територији КиМ за чију реализацију је у овој години опредељено 322 милиона 530 хиљада динара који ће допринети смањењу незапослености и регистрована предузетничких делатности, као и пу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тем оснивања приватних друштва.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Програмима развоја пољопривреде до јуна 2021. године Канцеларија је подржала преко 1.600 пољопривредних домаћинстава средствима у износу од 501 милион 127 хиљада 311 динара 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улагањем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23 милиона у развој економије Епархије Рашко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Призренске и Косовско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- Метохијске.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питању Сектор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повратак, социјална питања и људска права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истакао је да су  обављене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 на унапређењу модернизације у процесу извођења наставе у основним и сре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дњим школама на територији КиМ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укупном износу од 19 милиона динара. Обезбеђена су 42 нова радна места у просветним уста</w:t>
      </w:r>
      <w:r w:rsidR="008600D8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новама на територији КиМ, док је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изградњу школских и предшколских објеката уложено 490 милиона динара.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Унапређена је и модернизован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примарна здравствена заштита.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Адаптиран је и реконструисан здравствени центар Косовска Митровица са циљем трансформације у клиничко-болнички центар Косовска Митровица, за чије је намене издвојено 38 милиона динара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Инсталирана је савремена медицинска опрема, укупне вредности 80 милиона динара за Здравствени центар Гњилане, Здравствени центар Косовска Митровица, Медицински факулт</w:t>
      </w:r>
      <w:r w:rsidR="004F514D">
        <w:rPr>
          <w:rFonts w:ascii="Times New Roman" w:eastAsia="Times New Roman" w:hAnsi="Times New Roman" w:cs="Times New Roman"/>
          <w:sz w:val="24"/>
          <w:szCs w:val="24"/>
          <w:lang w:val="sr-Cyrl-RS"/>
        </w:rPr>
        <w:t>ет Универзитета у Приштини, Дом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здравља Грачаница, Дом здравља Косово Поље и Завод за јавно здравље Косовска Митровица.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Обезбеђена су радна места за 90 лекара и 234 медицинске сестре. Урађена је централизација здравственог система на Косову и Метохији путем формирања пет нових здравствених установа - КБЦ Приштина у који је примљено у радни однос још 40 сестара и 15 лекара, КБЦ Косовска Митровица где је примљено 120 сестара и 45 лекара, Здравствени центар Гњилане са седиштем у Пасјану где је примљено 35 медицинских сестара и 30 лекара, Дом здравља Штрбце, Дом здравље Гораждевац и апотекарске установе са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седиштем у Косовској Митровици.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Финансирана је помоћ породицама повратника, помоћ породима отетих и несталих лица. Финансирани су програми Црвеног крста и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исплаћена новчана помоћ п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>ородицама са новорођеном децом з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а укупно 2.249 беба.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се тиче Се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ктор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правну заштиту 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подршку локалној самоуправи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Игор Поповић је истакао да је пружана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правна помоћ 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припадницима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ср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>пске и неалбанске националности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против којих П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ривремене институција сам</w:t>
      </w:r>
      <w:r w:rsidR="000E54BB">
        <w:rPr>
          <w:rFonts w:ascii="Times New Roman" w:eastAsia="Times New Roman" w:hAnsi="Times New Roman" w:cs="Times New Roman"/>
          <w:sz w:val="24"/>
          <w:szCs w:val="24"/>
          <w:lang w:val="sr-Cyrl-RS"/>
        </w:rPr>
        <w:t>оуправе у Приштини воде кривичне поступке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наводно почињена тешка кривична дела у циљу политичког прогона. </w:t>
      </w:r>
    </w:p>
    <w:p w:rsidR="00A66D26" w:rsidRPr="00151CEF" w:rsidRDefault="00151CEF" w:rsidP="00151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Пошто није било пријављених за дискусију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првој тачки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приступило се 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гласању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предлог председника, Одбор за Косово и Метохију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(15 „за“)</w:t>
      </w:r>
      <w:r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Извештај о раду Канцеларије за Косово и Метохију за период 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маја 2019. до јуна 2021. године, који је поднела Канцеларија за Косово и Метохију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одредио мр Милована Дрецуна за известиоца на седници Народне скупштине</w:t>
      </w:r>
      <w:r w:rsidR="00F117D9" w:rsidRPr="00F1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66D26" w:rsidRDefault="00151CEF" w:rsidP="00151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авајући је обавестио присутне да ће</w:t>
      </w:r>
      <w:r w:rsidRPr="00151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основу чл. 59. и 229. Пословника Народне скупштине, поднети Извештај Народној скупштин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и.</w:t>
      </w:r>
    </w:p>
    <w:p w:rsidR="0057039A" w:rsidRDefault="00A66D26" w:rsidP="00570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другој тачки дневног реда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 w:rsidR="001A0115" w:rsidRP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о преговарачком процесу са Привременим институцијама самоуправе у Приштини од маја 2019. до 15. јуна 2021. године, који је поднела Канцеларија за Косово и Метохију и  Канцеларија за координационе послове у преговарачком процесу са Привременим институцијама самоуправе у Приштини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Pr="00A66D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председавајући је дао реч Милоју Здравковићу, директору Канцеларије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Милоје Здравковић </w:t>
      </w:r>
      <w:r w:rsidR="00DF58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почетку свог излагања </w:t>
      </w:r>
      <w:r w:rsidR="00DF58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</w:t>
      </w:r>
      <w:r w:rsidR="001A0115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Д</w:t>
      </w:r>
      <w:r w:rsidR="00054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ијалог Београда и Приштине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даље налази у хроничној фази због упорног одбијања Приштине да испуни преузете обавезе.</w:t>
      </w:r>
      <w:r w:rsidR="00054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 је рекао 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ктуелна ситуација указује да Приштина настоји да испровоцира и опт</w:t>
      </w:r>
      <w:r w:rsidR="00765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ужи Београд за прекид дијалога. 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Објаснио је да је прва влада Албина Куртија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која је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формирана у октоб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 2019. године у потпуности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одбијала да 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>сарађује и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комуницира са Београдом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F5F53">
        <w:rPr>
          <w:rFonts w:ascii="Times New Roman" w:eastAsia="Times New Roman" w:hAnsi="Times New Roman" w:cs="Times New Roman"/>
          <w:sz w:val="24"/>
          <w:szCs w:val="24"/>
          <w:lang w:val="sr-Cyrl-RS"/>
        </w:rPr>
        <w:t>а друга влада формина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 фебруару 2021.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пристала на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састанак на високом нивоу протекле недеље.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поред тога, 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објаснио је, Београд је успео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у времену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између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формирања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две в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>ладе организује 11 састанака на високом и експертском нивоу и отвори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значајне теме као што су нестала лица, интерно расељени и економска сарадња. Међутим, приликом тих састанака није постигнут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нити потписан 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ниједан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</w:t>
      </w:r>
      <w:r w:rsidR="000408B0">
        <w:rPr>
          <w:rFonts w:ascii="Times New Roman" w:eastAsia="Times New Roman" w:hAnsi="Times New Roman" w:cs="Times New Roman"/>
          <w:sz w:val="24"/>
          <w:szCs w:val="24"/>
          <w:lang w:val="sr-Cyrl-RS"/>
        </w:rPr>
        <w:t>ничан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документ, јер није постојала сагласност око кључних питања.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је реч о несталима, 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</w:t>
      </w:r>
      <w:r w:rsidR="004B2A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кључни проблем 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>недоступн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</w:t>
      </w:r>
      <w:r w:rsidR="00513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архив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тзв. терористичке ОВК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Приштина одбија да се суочи са сопственом прошлошћу и са проблемима који постоје унутар њиховог друштва</w:t>
      </w:r>
      <w:r w:rsidR="0092301F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нагласио је Здравковић и додао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покренуто питање имовине, финансијска потраживања,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начин и план имплементације Заједнице српских о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пштина, али 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овим питањима није постиг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>ао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 минимум сагласности нити сарадње између две стране.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је реч о будућности преговарачког процеса скренуо је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пажњу на последња дешавања 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маја и јуна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ове године.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512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Напоменуо је да су п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>очетком јуна у званичну посету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Београду допутовали амерички представни</w:t>
      </w:r>
      <w:r w:rsidR="005732F0">
        <w:rPr>
          <w:rFonts w:ascii="Times New Roman" w:eastAsia="Times New Roman" w:hAnsi="Times New Roman" w:cs="Times New Roman"/>
          <w:sz w:val="24"/>
          <w:szCs w:val="24"/>
          <w:lang w:val="sr-Cyrl-RS"/>
        </w:rPr>
        <w:t>к Метју Палмер и господин Мирослав Лајчак</w:t>
      </w:r>
      <w:r w:rsidR="0049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представник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 са циљем </w:t>
      </w:r>
      <w:r w:rsidR="00636BA1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364068" w:rsidRPr="00364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искажу трансатлантско јединство у наставку дијалога. 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оред бројних проблема у вођењу дијалога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успео да стабилизује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ситуацију на терену, што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јесте основни циљ дијалога. 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Успешно су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предупре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ђене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нежељене реакције специјалних јединица и косовск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е полиције на северу покрајине, када су у питању потенцијални упади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преузимање трафо станице Валач. Такође, омогућ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ен је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слободан проток људи, робе и капитала, ш</w:t>
      </w:r>
      <w:r w:rsid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 је на обострану корист људи на територији КиМ 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>и централне и јужне Србије.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оред свих потешкоћа са којима 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 суочава</w:t>
      </w:r>
      <w:r w:rsidR="00364068" w:rsidRPr="00AC6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дијалог представља нешто од чега 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не може и не треба одустати</w:t>
      </w:r>
      <w:r w:rsidR="002D084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нагласио је Здравковић на крају свог излагања</w:t>
      </w:r>
      <w:r w:rsidR="00AE6D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039A" w:rsidRDefault="002F3D72" w:rsidP="005703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Пошто није било пријављених за дискусију по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другој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тачки дневног реда приступило се 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ласању. На предлог председника, Одбор за Косово и Метохију је једногласно (15 „за“) 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прихватио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преговарачком процесу са привременим институцијама самоуправе у Приштини од маја 2019. године до 15. јун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2021. године, који је поднела </w:t>
      </w:r>
      <w:r w:rsidR="00A453CB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Канцеларија за координационе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</w:t>
      </w:r>
      <w:r w:rsidR="00A453CB">
        <w:rPr>
          <w:rFonts w:ascii="Times New Roman" w:eastAsia="Times New Roman" w:hAnsi="Times New Roman" w:cs="Times New Roman"/>
          <w:sz w:val="24"/>
          <w:szCs w:val="24"/>
          <w:lang w:val="sr-Cyrl-RS"/>
        </w:rPr>
        <w:t>лове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преговарачком процесу са привременим инст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итуцијама самоуправе у Приштини и одредио мр Милована Дрецуна за</w:t>
      </w:r>
      <w:r w:rsidR="00570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известиоца Одбора на седници Народне скупштине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3D72" w:rsidRPr="00A20875" w:rsidRDefault="002F3D72" w:rsidP="005840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</w:t>
      </w:r>
      <w:r w:rsidR="00A15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авајући је обавестио Одбор да ће 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чл. 59. и 229. Пословника Народне скупштине, под</w:t>
      </w:r>
      <w:r w:rsidR="005C21C1">
        <w:rPr>
          <w:rFonts w:ascii="Times New Roman" w:eastAsia="Times New Roman" w:hAnsi="Times New Roman" w:cs="Times New Roman"/>
          <w:sz w:val="24"/>
          <w:szCs w:val="24"/>
          <w:lang w:val="sr-Cyrl-RS"/>
        </w:rPr>
        <w:t>нети Извештај Народној скупштини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прихватању</w:t>
      </w:r>
      <w:r w:rsid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Извештаја</w:t>
      </w:r>
      <w:r w:rsidRPr="002F3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о прегов</w:t>
      </w:r>
      <w:r w:rsidR="0058409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F59FB"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рачком процесу са привременим институцијама самоуправе у Приштини</w:t>
      </w:r>
      <w:r w:rsid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59FB" w:rsidRDefault="003F59FB" w:rsidP="003F5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Пошто није било пријављених за дискусију по тачки „Разно“,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се захвалио свима на сарадњи и закључио Девету седницу Одбора за Косово и Метохију.</w:t>
      </w:r>
    </w:p>
    <w:p w:rsidR="003F59FB" w:rsidRPr="003F59FB" w:rsidRDefault="003F59FB" w:rsidP="003F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9FB" w:rsidRPr="003F59FB" w:rsidRDefault="003F59FB" w:rsidP="003F5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21C1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F59FB" w:rsidRPr="003F59FB" w:rsidRDefault="003F59FB" w:rsidP="003F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F59FB" w:rsidRPr="003F59FB" w:rsidRDefault="003F59FB" w:rsidP="003F5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5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Обрађен тонски снимак је саставни део записника. </w:t>
      </w:r>
    </w:p>
    <w:p w:rsidR="008E14EE" w:rsidRDefault="008E14EE" w:rsidP="003F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6BD7" w:rsidRPr="00976BD7" w:rsidRDefault="00976BD7" w:rsidP="006F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 w:rsidRPr="0097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76BD7" w:rsidRPr="00976BD7" w:rsidRDefault="00976BD7" w:rsidP="009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976BD7" w:rsidRPr="00976BD7" w:rsidRDefault="00976BD7" w:rsidP="009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976BD7" w:rsidRDefault="00976BD7" w:rsidP="009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8FB" w:rsidRPr="00A20875" w:rsidRDefault="006368FB" w:rsidP="0063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СЕКРЕТАР ОДБОРА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ПРЕДСЕДНИК</w:t>
      </w:r>
      <w:r w:rsidR="00A2087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20875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</w:p>
    <w:p w:rsidR="006368FB" w:rsidRDefault="006368FB" w:rsidP="0063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50A4" w:rsidRDefault="006368FB" w:rsidP="00734E0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E14E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Матић Вукашиновић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E14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208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мр Милован Дрецун</w:t>
      </w:r>
    </w:p>
    <w:sectPr w:rsidR="002050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0B" w:rsidRDefault="00236A0B" w:rsidP="000408B0">
      <w:pPr>
        <w:spacing w:after="0" w:line="240" w:lineRule="auto"/>
      </w:pPr>
      <w:r>
        <w:separator/>
      </w:r>
    </w:p>
  </w:endnote>
  <w:endnote w:type="continuationSeparator" w:id="0">
    <w:p w:rsidR="00236A0B" w:rsidRDefault="00236A0B" w:rsidP="0004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01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8B0" w:rsidRDefault="00040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8B0" w:rsidRDefault="0004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0B" w:rsidRDefault="00236A0B" w:rsidP="000408B0">
      <w:pPr>
        <w:spacing w:after="0" w:line="240" w:lineRule="auto"/>
      </w:pPr>
      <w:r>
        <w:separator/>
      </w:r>
    </w:p>
  </w:footnote>
  <w:footnote w:type="continuationSeparator" w:id="0">
    <w:p w:rsidR="00236A0B" w:rsidRDefault="00236A0B" w:rsidP="0004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B"/>
    <w:rsid w:val="0000248F"/>
    <w:rsid w:val="00003131"/>
    <w:rsid w:val="000408B0"/>
    <w:rsid w:val="0005459F"/>
    <w:rsid w:val="00081FEB"/>
    <w:rsid w:val="000E54BB"/>
    <w:rsid w:val="00144255"/>
    <w:rsid w:val="00151CEF"/>
    <w:rsid w:val="001634F3"/>
    <w:rsid w:val="00195128"/>
    <w:rsid w:val="00196455"/>
    <w:rsid w:val="001A0115"/>
    <w:rsid w:val="001A7CEF"/>
    <w:rsid w:val="002050A4"/>
    <w:rsid w:val="00236A0B"/>
    <w:rsid w:val="0026365E"/>
    <w:rsid w:val="002D084E"/>
    <w:rsid w:val="002E02B6"/>
    <w:rsid w:val="002F3D72"/>
    <w:rsid w:val="002F5F53"/>
    <w:rsid w:val="003017CA"/>
    <w:rsid w:val="003022C6"/>
    <w:rsid w:val="00323091"/>
    <w:rsid w:val="00346FD5"/>
    <w:rsid w:val="00364068"/>
    <w:rsid w:val="003766B4"/>
    <w:rsid w:val="00386C9C"/>
    <w:rsid w:val="003B12A9"/>
    <w:rsid w:val="003C577F"/>
    <w:rsid w:val="003F59FB"/>
    <w:rsid w:val="00427804"/>
    <w:rsid w:val="0045607C"/>
    <w:rsid w:val="00462189"/>
    <w:rsid w:val="00494FC9"/>
    <w:rsid w:val="004A3700"/>
    <w:rsid w:val="004B2A2B"/>
    <w:rsid w:val="004E5078"/>
    <w:rsid w:val="004F0E3B"/>
    <w:rsid w:val="004F1C5C"/>
    <w:rsid w:val="004F514D"/>
    <w:rsid w:val="00511B37"/>
    <w:rsid w:val="005133F4"/>
    <w:rsid w:val="0053364F"/>
    <w:rsid w:val="005365B6"/>
    <w:rsid w:val="0057039A"/>
    <w:rsid w:val="005732F0"/>
    <w:rsid w:val="00584091"/>
    <w:rsid w:val="005A3A1B"/>
    <w:rsid w:val="005C21C1"/>
    <w:rsid w:val="005D1B4C"/>
    <w:rsid w:val="005D2B42"/>
    <w:rsid w:val="005E3620"/>
    <w:rsid w:val="005E771D"/>
    <w:rsid w:val="006368FB"/>
    <w:rsid w:val="00636BA1"/>
    <w:rsid w:val="006562BB"/>
    <w:rsid w:val="00657EC2"/>
    <w:rsid w:val="006B1BA6"/>
    <w:rsid w:val="006E1369"/>
    <w:rsid w:val="006F2843"/>
    <w:rsid w:val="00734E06"/>
    <w:rsid w:val="00744947"/>
    <w:rsid w:val="007655B9"/>
    <w:rsid w:val="00765C35"/>
    <w:rsid w:val="00775896"/>
    <w:rsid w:val="00797A75"/>
    <w:rsid w:val="007E0DE7"/>
    <w:rsid w:val="00851A5A"/>
    <w:rsid w:val="008600D8"/>
    <w:rsid w:val="008C32CB"/>
    <w:rsid w:val="008E14EE"/>
    <w:rsid w:val="008E65DA"/>
    <w:rsid w:val="009035A6"/>
    <w:rsid w:val="0092301F"/>
    <w:rsid w:val="009739B3"/>
    <w:rsid w:val="00976BD7"/>
    <w:rsid w:val="00982CF6"/>
    <w:rsid w:val="00A157A9"/>
    <w:rsid w:val="00A20875"/>
    <w:rsid w:val="00A25F00"/>
    <w:rsid w:val="00A44059"/>
    <w:rsid w:val="00A453CB"/>
    <w:rsid w:val="00A66D26"/>
    <w:rsid w:val="00AC6A62"/>
    <w:rsid w:val="00AD72EE"/>
    <w:rsid w:val="00AE6D5E"/>
    <w:rsid w:val="00B3358F"/>
    <w:rsid w:val="00B81900"/>
    <w:rsid w:val="00BA37E7"/>
    <w:rsid w:val="00BD0D0D"/>
    <w:rsid w:val="00BF41CF"/>
    <w:rsid w:val="00C3387C"/>
    <w:rsid w:val="00C34BD5"/>
    <w:rsid w:val="00C53806"/>
    <w:rsid w:val="00C90194"/>
    <w:rsid w:val="00CE66F3"/>
    <w:rsid w:val="00CF36FB"/>
    <w:rsid w:val="00D366BE"/>
    <w:rsid w:val="00D637D3"/>
    <w:rsid w:val="00D74133"/>
    <w:rsid w:val="00D83DB9"/>
    <w:rsid w:val="00DA6641"/>
    <w:rsid w:val="00DC6808"/>
    <w:rsid w:val="00DF5898"/>
    <w:rsid w:val="00E13BEE"/>
    <w:rsid w:val="00E27EF3"/>
    <w:rsid w:val="00E35C67"/>
    <w:rsid w:val="00EA41EE"/>
    <w:rsid w:val="00EE52D4"/>
    <w:rsid w:val="00F117D9"/>
    <w:rsid w:val="00F231F5"/>
    <w:rsid w:val="00F67A5A"/>
    <w:rsid w:val="00F816E9"/>
    <w:rsid w:val="00FB7B50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39B5"/>
  <w15:chartTrackingRefBased/>
  <w15:docId w15:val="{B0C7BA64-B773-43E6-8E95-7E7EB335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FB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B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B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9F55-4DF1-4D9B-98CC-18E3E5B0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4</cp:revision>
  <cp:lastPrinted>2021-07-01T07:43:00Z</cp:lastPrinted>
  <dcterms:created xsi:type="dcterms:W3CDTF">2022-02-21T11:23:00Z</dcterms:created>
  <dcterms:modified xsi:type="dcterms:W3CDTF">2022-02-21T11:43:00Z</dcterms:modified>
</cp:coreProperties>
</file>